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rPr>
          <w:rFonts w:ascii="Times New Roman" w:cs="Times New Roman" w:eastAsia="Times New Roman" w:hAnsi="Times New Roman"/>
          <w:b w:val="1"/>
          <w:sz w:val="36.15999984741211"/>
          <w:szCs w:val="36.15999984741211"/>
        </w:rPr>
      </w:pPr>
      <w:r w:rsidDel="00000000" w:rsidR="00000000" w:rsidRPr="00000000">
        <w:rPr>
          <w:rFonts w:ascii="Times New Roman" w:cs="Times New Roman" w:eastAsia="Times New Roman" w:hAnsi="Times New Roman"/>
          <w:b w:val="1"/>
          <w:sz w:val="36.15999984741211"/>
          <w:szCs w:val="36.15999984741211"/>
          <w:rtl w:val="0"/>
        </w:rPr>
        <w:t xml:space="preserve">H. Nazli Azergun</w:t>
      </w:r>
    </w:p>
    <w:p w:rsidR="00000000" w:rsidDel="00000000" w:rsidP="00000000" w:rsidRDefault="00000000" w:rsidRPr="00000000" w14:paraId="00000002">
      <w:pPr>
        <w:widowControl w:val="0"/>
        <w:spacing w:line="240" w:lineRule="auto"/>
        <w:ind w:left="0" w:firstLine="0"/>
        <w:rPr>
          <w:rFonts w:ascii="Times New Roman" w:cs="Times New Roman" w:eastAsia="Times New Roman" w:hAnsi="Times New Roman"/>
          <w:b w:val="1"/>
          <w:sz w:val="32.15999984741211"/>
          <w:szCs w:val="32.15999984741211"/>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Anthropology - Brooks Hall, University of Virginia </w:t>
      </w:r>
    </w:p>
    <w:p w:rsidR="00000000" w:rsidDel="00000000" w:rsidP="00000000" w:rsidRDefault="00000000" w:rsidRPr="00000000" w14:paraId="00000004">
      <w:pPr>
        <w:widowControl w:val="0"/>
        <w:spacing w:line="240" w:lineRule="auto"/>
        <w:ind w:left="20.1599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Charlottesville, VA 22903 </w:t>
      </w:r>
    </w:p>
    <w:p w:rsidR="00000000" w:rsidDel="00000000" w:rsidP="00000000" w:rsidRDefault="00000000" w:rsidRPr="00000000" w14:paraId="00000005">
      <w:pPr>
        <w:widowControl w:val="0"/>
        <w:spacing w:line="240" w:lineRule="auto"/>
        <w:ind w:left="15.839996337890625" w:firstLine="0"/>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+1 (805) 904 9863 </w:t>
      </w:r>
      <w:r w:rsidDel="00000000" w:rsidR="00000000" w:rsidRPr="00000000">
        <w:rPr>
          <w:rFonts w:ascii="Times New Roman" w:cs="Times New Roman" w:eastAsia="Times New Roman" w:hAnsi="Times New Roman"/>
          <w:color w:val="0563c1"/>
          <w:sz w:val="24"/>
          <w:szCs w:val="24"/>
          <w:u w:val="single"/>
          <w:rtl w:val="0"/>
        </w:rPr>
        <w:t xml:space="preserve">nazliazergun@gmail.com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563c1"/>
          <w:sz w:val="24"/>
          <w:szCs w:val="24"/>
          <w:u w:val="single"/>
          <w:rtl w:val="0"/>
        </w:rPr>
        <w:t xml:space="preserve">azergun@virginia.edu</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06">
      <w:pPr>
        <w:widowControl w:val="0"/>
        <w:spacing w:before="271.920166015625" w:line="240" w:lineRule="auto"/>
        <w:ind w:left="13.43994140625"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Education</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7">
      <w:pPr>
        <w:widowControl w:val="0"/>
        <w:spacing w:line="240" w:lineRule="auto"/>
        <w:ind w:left="4.5599365234375"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PhD in Anthropology </w:t>
      </w:r>
    </w:p>
    <w:p w:rsidR="00000000" w:rsidDel="00000000" w:rsidP="00000000" w:rsidRDefault="00000000" w:rsidRPr="00000000" w14:paraId="00000008">
      <w:pPr>
        <w:widowControl w:val="0"/>
        <w:spacing w:line="240" w:lineRule="auto"/>
        <w:ind w:left="12.719879150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Virginia, Charlottesville (2019-2026) (expected) </w:t>
      </w:r>
    </w:p>
    <w:p w:rsidR="00000000" w:rsidDel="00000000" w:rsidP="00000000" w:rsidRDefault="00000000" w:rsidRPr="00000000" w14:paraId="00000009">
      <w:pPr>
        <w:widowControl w:val="0"/>
        <w:spacing w:line="240" w:lineRule="auto"/>
        <w:ind w:left="12.71987915039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13.4399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 status since May 2022</w:t>
      </w:r>
    </w:p>
    <w:p w:rsidR="00000000" w:rsidDel="00000000" w:rsidP="00000000" w:rsidRDefault="00000000" w:rsidRPr="00000000" w14:paraId="0000000B">
      <w:pPr>
        <w:widowControl w:val="0"/>
        <w:spacing w:line="240" w:lineRule="auto"/>
        <w:ind w:left="13.4399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Committee: Ira Bashkow (chair), Sylvia Tidey, Richard Handler, Fred Damon </w:t>
      </w:r>
    </w:p>
    <w:p w:rsidR="00000000" w:rsidDel="00000000" w:rsidP="00000000" w:rsidRDefault="00000000" w:rsidRPr="00000000" w14:paraId="0000000C">
      <w:pPr>
        <w:widowControl w:val="0"/>
        <w:spacing w:before="271.9189453125" w:line="240" w:lineRule="auto"/>
        <w:ind w:left="3.839874267578125"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 in Global Studies </w:t>
      </w:r>
    </w:p>
    <w:p w:rsidR="00000000" w:rsidDel="00000000" w:rsidP="00000000" w:rsidRDefault="00000000" w:rsidRPr="00000000" w14:paraId="0000000D">
      <w:pPr>
        <w:widowControl w:val="0"/>
        <w:spacing w:line="240" w:lineRule="auto"/>
        <w:ind w:left="12.719879150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California, Santa Barbara (2017-2019) </w:t>
      </w:r>
    </w:p>
    <w:p w:rsidR="00000000" w:rsidDel="00000000" w:rsidP="00000000" w:rsidRDefault="00000000" w:rsidRPr="00000000" w14:paraId="0000000E">
      <w:pPr>
        <w:widowControl w:val="0"/>
        <w:spacing w:line="240" w:lineRule="auto"/>
        <w:ind w:left="12.71987915039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12.719879150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Fulbright funding</w:t>
      </w:r>
    </w:p>
    <w:p w:rsidR="00000000" w:rsidDel="00000000" w:rsidP="00000000" w:rsidRDefault="00000000" w:rsidRPr="00000000" w14:paraId="00000010">
      <w:pPr>
        <w:widowControl w:val="0"/>
        <w:spacing w:before="271.9195556640625" w:line="240" w:lineRule="auto"/>
        <w:ind w:left="6.23992919921875"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 in Political Science and International Relations </w:t>
      </w:r>
    </w:p>
    <w:p w:rsidR="00000000" w:rsidDel="00000000" w:rsidP="00000000" w:rsidRDefault="00000000" w:rsidRPr="00000000" w14:paraId="00000011">
      <w:pPr>
        <w:widowControl w:val="0"/>
        <w:spacing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Bogazici University, Istanbul (2012-2016) </w:t>
      </w:r>
    </w:p>
    <w:p w:rsidR="00000000" w:rsidDel="00000000" w:rsidP="00000000" w:rsidRDefault="00000000" w:rsidRPr="00000000" w14:paraId="00000012">
      <w:pPr>
        <w:widowControl w:val="0"/>
        <w:spacing w:before="271.920166015625" w:line="240" w:lineRule="auto"/>
        <w:ind w:left="18.719940185546875"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Teaching and Other Employment</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13">
      <w:pPr>
        <w:widowControl w:val="0"/>
        <w:spacing w:line="240" w:lineRule="auto"/>
        <w:ind w:left="36.959991455078125"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University of Virginia, Charlottesville </w:t>
      </w:r>
    </w:p>
    <w:p w:rsidR="00000000" w:rsidDel="00000000" w:rsidP="00000000" w:rsidRDefault="00000000" w:rsidRPr="00000000" w14:paraId="00000014">
      <w:pPr>
        <w:widowControl w:val="0"/>
        <w:spacing w:line="240" w:lineRule="auto"/>
        <w:ind w:left="36.959991455078125"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5">
      <w:pPr>
        <w:widowControl w:val="0"/>
        <w:spacing w:line="240" w:lineRule="auto"/>
        <w:ind w:left="739.9198913574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Graduate Teaching Assistant</w:t>
      </w:r>
      <w:r w:rsidDel="00000000" w:rsidR="00000000" w:rsidRPr="00000000">
        <w:rPr>
          <w:rFonts w:ascii="Times New Roman" w:cs="Times New Roman" w:eastAsia="Times New Roman" w:hAnsi="Times New Roman"/>
          <w:sz w:val="24"/>
          <w:szCs w:val="24"/>
          <w:rtl w:val="0"/>
        </w:rPr>
        <w:t xml:space="preserve">, August 2019 - May 2022</w:t>
      </w:r>
    </w:p>
    <w:p w:rsidR="00000000" w:rsidDel="00000000" w:rsidP="00000000" w:rsidRDefault="00000000" w:rsidRPr="00000000" w14:paraId="00000016">
      <w:pPr>
        <w:widowControl w:val="0"/>
        <w:spacing w:line="229.90804195404053" w:lineRule="auto"/>
        <w:ind w:left="733.4399414062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ANTH 1010: Introduction to Anthropology; ANTH 2280: Medical  Anthropology; ANTH 2589: Archaeology and the Politics of Sustainability; ANTH 2559:  Comparing World Racisms; ANTH 3275: The Corporation – History, Culture, Capital </w:t>
      </w:r>
    </w:p>
    <w:p w:rsidR="00000000" w:rsidDel="00000000" w:rsidP="00000000" w:rsidRDefault="00000000" w:rsidRPr="00000000" w14:paraId="00000017">
      <w:pPr>
        <w:widowControl w:val="0"/>
        <w:spacing w:before="282.0123291015625" w:line="231.90690994262695" w:lineRule="auto"/>
        <w:ind w:left="739.6798706054688" w:right="40.83740234375" w:hanging="4.079895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Responsibilities include conducting three one-hour discussion sections per week, running  office hours, and grading exams and assignments. </w:t>
      </w:r>
    </w:p>
    <w:p w:rsidR="00000000" w:rsidDel="00000000" w:rsidP="00000000" w:rsidRDefault="00000000" w:rsidRPr="00000000" w14:paraId="00000018">
      <w:pPr>
        <w:widowControl w:val="0"/>
        <w:spacing w:before="280.013427734375" w:line="240" w:lineRule="auto"/>
        <w:ind w:left="739.9198913574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Graduate Research Assistant</w:t>
      </w:r>
      <w:r w:rsidDel="00000000" w:rsidR="00000000" w:rsidRPr="00000000">
        <w:rPr>
          <w:rFonts w:ascii="Times New Roman" w:cs="Times New Roman" w:eastAsia="Times New Roman" w:hAnsi="Times New Roman"/>
          <w:sz w:val="24"/>
          <w:szCs w:val="24"/>
          <w:rtl w:val="0"/>
        </w:rPr>
        <w:t xml:space="preserve">, April 2020 - May 2021 </w:t>
      </w:r>
    </w:p>
    <w:p w:rsidR="00000000" w:rsidDel="00000000" w:rsidP="00000000" w:rsidRDefault="00000000" w:rsidRPr="00000000" w14:paraId="00000019">
      <w:pPr>
        <w:widowControl w:val="0"/>
        <w:spacing w:line="240" w:lineRule="auto"/>
        <w:ind w:left="73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 Lana Swartz, Professor of Media Studies at UVA </w:t>
      </w:r>
    </w:p>
    <w:p w:rsidR="00000000" w:rsidDel="00000000" w:rsidP="00000000" w:rsidRDefault="00000000" w:rsidRPr="00000000" w14:paraId="0000001A">
      <w:pPr>
        <w:widowControl w:val="0"/>
        <w:spacing w:line="231.90690994262695" w:lineRule="auto"/>
        <w:ind w:left="739.4400024414062" w:right="607.9736328125" w:hanging="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project on the small business response to the economic stimulus packages during the COVID-19 pandemic </w:t>
      </w:r>
    </w:p>
    <w:p w:rsidR="00000000" w:rsidDel="00000000" w:rsidP="00000000" w:rsidRDefault="00000000" w:rsidRPr="00000000" w14:paraId="0000001B">
      <w:pPr>
        <w:widowControl w:val="0"/>
        <w:spacing w:before="280.01312255859375" w:line="227.908673286438" w:lineRule="auto"/>
        <w:ind w:left="732.9598999023438" w:right="554.25537109375" w:firstLine="2.640075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Responsibilities include assisting the research process by conducting interviews and  reviewing literature and co-authoring scholarly articles. </w:t>
      </w:r>
    </w:p>
    <w:p w:rsidR="00000000" w:rsidDel="00000000" w:rsidP="00000000" w:rsidRDefault="00000000" w:rsidRPr="00000000" w14:paraId="0000001C">
      <w:pPr>
        <w:widowControl w:val="0"/>
        <w:spacing w:before="284.01153564453125" w:line="240" w:lineRule="auto"/>
        <w:ind w:left="737.51998901367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Instructor</w:t>
      </w:r>
      <w:r w:rsidDel="00000000" w:rsidR="00000000" w:rsidRPr="00000000">
        <w:rPr>
          <w:rFonts w:ascii="Times New Roman" w:cs="Times New Roman" w:eastAsia="Times New Roman" w:hAnsi="Times New Roman"/>
          <w:sz w:val="24"/>
          <w:szCs w:val="24"/>
          <w:rtl w:val="0"/>
        </w:rPr>
        <w:t xml:space="preserve">, June 2021 - August 2021 </w:t>
      </w:r>
    </w:p>
    <w:p w:rsidR="00000000" w:rsidDel="00000000" w:rsidP="00000000" w:rsidRDefault="00000000" w:rsidRPr="00000000" w14:paraId="0000001D">
      <w:pPr>
        <w:widowControl w:val="0"/>
        <w:spacing w:line="229.90804195404053" w:lineRule="auto"/>
        <w:ind w:left="738.4799194335938" w:right="268.59375" w:hanging="2.87994384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and taught upper-level undergraduate course titled “A Social Scientist Walks  into a Bank…”: Understanding the Social Roots and Implications of Finance</w:t>
      </w:r>
    </w:p>
    <w:p w:rsidR="00000000" w:rsidDel="00000000" w:rsidP="00000000" w:rsidRDefault="00000000" w:rsidRPr="00000000" w14:paraId="0000001E">
      <w:pPr>
        <w:widowControl w:val="0"/>
        <w:spacing w:line="240" w:lineRule="auto"/>
        <w:ind w:right="55.78125"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right="55.7812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Graduate Assistant</w:t>
      </w:r>
      <w:r w:rsidDel="00000000" w:rsidR="00000000" w:rsidRPr="00000000">
        <w:rPr>
          <w:rFonts w:ascii="Times New Roman" w:cs="Times New Roman" w:eastAsia="Times New Roman" w:hAnsi="Times New Roman"/>
          <w:sz w:val="24"/>
          <w:szCs w:val="24"/>
          <w:rtl w:val="0"/>
        </w:rPr>
        <w:t xml:space="preserve">, January 2020 - May 2020 </w:t>
      </w:r>
    </w:p>
    <w:p w:rsidR="00000000" w:rsidDel="00000000" w:rsidP="00000000" w:rsidRDefault="00000000" w:rsidRPr="00000000" w14:paraId="00000020">
      <w:pPr>
        <w:widowControl w:val="0"/>
        <w:spacing w:line="240" w:lineRule="auto"/>
        <w:ind w:left="73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Movements and Directions in Capitalism </w:t>
      </w:r>
    </w:p>
    <w:p w:rsidR="00000000" w:rsidDel="00000000" w:rsidP="00000000" w:rsidRDefault="00000000" w:rsidRPr="00000000" w14:paraId="00000021">
      <w:pPr>
        <w:widowControl w:val="0"/>
        <w:spacing w:before="271.9189453125" w:line="231.90690994262695" w:lineRule="auto"/>
        <w:ind w:left="739.6798706054688" w:right="554.23095703125" w:hanging="6.239929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the organization of monthly workshops for the reading group and managed  outreach to the UVA community. </w:t>
      </w:r>
    </w:p>
    <w:p w:rsidR="00000000" w:rsidDel="00000000" w:rsidP="00000000" w:rsidRDefault="00000000" w:rsidRPr="00000000" w14:paraId="00000022">
      <w:pPr>
        <w:widowControl w:val="0"/>
        <w:spacing w:before="280.013427734375" w:line="240" w:lineRule="auto"/>
        <w:ind w:left="36.959991455078125"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University of California, Santa Barbara </w:t>
      </w:r>
    </w:p>
    <w:p w:rsidR="00000000" w:rsidDel="00000000" w:rsidP="00000000" w:rsidRDefault="00000000" w:rsidRPr="00000000" w14:paraId="00000023">
      <w:pPr>
        <w:widowControl w:val="0"/>
        <w:spacing w:line="240" w:lineRule="auto"/>
        <w:ind w:left="738.719940185546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Teaching Assistant</w:t>
      </w:r>
      <w:r w:rsidDel="00000000" w:rsidR="00000000" w:rsidRPr="00000000">
        <w:rPr>
          <w:rFonts w:ascii="Times New Roman" w:cs="Times New Roman" w:eastAsia="Times New Roman" w:hAnsi="Times New Roman"/>
          <w:sz w:val="24"/>
          <w:szCs w:val="24"/>
          <w:rtl w:val="0"/>
        </w:rPr>
        <w:t xml:space="preserve">, September 2017 - June 2019 </w:t>
      </w:r>
    </w:p>
    <w:p w:rsidR="00000000" w:rsidDel="00000000" w:rsidP="00000000" w:rsidRDefault="00000000" w:rsidRPr="00000000" w14:paraId="00000024">
      <w:pPr>
        <w:widowControl w:val="0"/>
        <w:spacing w:line="227.908673286438" w:lineRule="auto"/>
        <w:ind w:left="740.159912109375" w:right="878.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ANTH 2: Introductory Cultural Anthropology; GLBL1: Global History, Culture, Ideology; GLBL 2: Introduction to Global Studies </w:t>
      </w:r>
    </w:p>
    <w:p w:rsidR="00000000" w:rsidDel="00000000" w:rsidP="00000000" w:rsidRDefault="00000000" w:rsidRPr="00000000" w14:paraId="00000025">
      <w:pPr>
        <w:widowControl w:val="0"/>
        <w:spacing w:before="284.012451171875" w:line="240" w:lineRule="auto"/>
        <w:ind w:left="740.1599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three one-hour discussion sections per week, </w:t>
      </w:r>
    </w:p>
    <w:p w:rsidR="00000000" w:rsidDel="00000000" w:rsidP="00000000" w:rsidRDefault="00000000" w:rsidRPr="00000000" w14:paraId="00000026">
      <w:pPr>
        <w:widowControl w:val="0"/>
        <w:spacing w:line="240" w:lineRule="auto"/>
        <w:ind w:left="732.9598999023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 office hours, and graded exams and papers. </w:t>
      </w:r>
    </w:p>
    <w:p w:rsidR="00000000" w:rsidDel="00000000" w:rsidP="00000000" w:rsidRDefault="00000000" w:rsidRPr="00000000" w14:paraId="00000027">
      <w:pPr>
        <w:widowControl w:val="0"/>
        <w:spacing w:before="271.920166015625" w:line="240" w:lineRule="auto"/>
        <w:ind w:left="15.359954833984375"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Fellowships and Grants</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28">
      <w:pPr>
        <w:widowControl w:val="0"/>
        <w:spacing w:line="231.90743923187256" w:lineRule="auto"/>
        <w:ind w:left="12.719879150390625" w:right="910.3289794921875" w:firstLine="24.2401123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UVA Center for Global Inquiry and Innovation Graduate Research Grant</w:t>
      </w:r>
      <w:r w:rsidDel="00000000" w:rsidR="00000000" w:rsidRPr="00000000">
        <w:rPr>
          <w:rFonts w:ascii="Times New Roman" w:cs="Times New Roman" w:eastAsia="Times New Roman" w:hAnsi="Times New Roman"/>
          <w:sz w:val="24"/>
          <w:szCs w:val="24"/>
          <w:rtl w:val="0"/>
        </w:rPr>
        <w:t xml:space="preserve">, January 2022 University-wide grant for undertaking preliminary </w:t>
      </w:r>
    </w:p>
    <w:p w:rsidR="00000000" w:rsidDel="00000000" w:rsidP="00000000" w:rsidRDefault="00000000" w:rsidRPr="00000000" w14:paraId="00000029">
      <w:pPr>
        <w:widowControl w:val="0"/>
        <w:spacing w:before="1.612548828125" w:line="240" w:lineRule="auto"/>
        <w:ind w:left="19.440002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research </w:t>
      </w:r>
    </w:p>
    <w:p w:rsidR="00000000" w:rsidDel="00000000" w:rsidP="00000000" w:rsidRDefault="00000000" w:rsidRPr="00000000" w14:paraId="0000002A">
      <w:pPr>
        <w:widowControl w:val="0"/>
        <w:spacing w:before="271.920166015625" w:line="231.90690994262695" w:lineRule="auto"/>
        <w:ind w:left="12.719879150390625" w:right="1696.0455322265625" w:firstLine="15.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Arts, Humanities, and Social Sciences Summer Research Award</w:t>
      </w:r>
      <w:r w:rsidDel="00000000" w:rsidR="00000000" w:rsidRPr="00000000">
        <w:rPr>
          <w:rFonts w:ascii="Times New Roman" w:cs="Times New Roman" w:eastAsia="Times New Roman" w:hAnsi="Times New Roman"/>
          <w:sz w:val="24"/>
          <w:szCs w:val="24"/>
          <w:rtl w:val="0"/>
        </w:rPr>
        <w:t xml:space="preserve">, April 2021 University-wide grant for undertaking preliminary </w:t>
      </w:r>
    </w:p>
    <w:p w:rsidR="00000000" w:rsidDel="00000000" w:rsidP="00000000" w:rsidRDefault="00000000" w:rsidRPr="00000000" w14:paraId="0000002B">
      <w:pPr>
        <w:widowControl w:val="0"/>
        <w:spacing w:before="1.61376953125" w:line="240" w:lineRule="auto"/>
        <w:ind w:left="19.440002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research </w:t>
      </w:r>
    </w:p>
    <w:p w:rsidR="00000000" w:rsidDel="00000000" w:rsidP="00000000" w:rsidRDefault="00000000" w:rsidRPr="00000000" w14:paraId="0000002C">
      <w:pPr>
        <w:widowControl w:val="0"/>
        <w:spacing w:before="271.920166015625" w:line="240" w:lineRule="auto"/>
        <w:ind w:left="5.99990844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Fulbright Turkey Master’s Grant</w:t>
      </w:r>
      <w:r w:rsidDel="00000000" w:rsidR="00000000" w:rsidRPr="00000000">
        <w:rPr>
          <w:rFonts w:ascii="Times New Roman" w:cs="Times New Roman" w:eastAsia="Times New Roman" w:hAnsi="Times New Roman"/>
          <w:sz w:val="24"/>
          <w:szCs w:val="24"/>
          <w:rtl w:val="0"/>
        </w:rPr>
        <w:t xml:space="preserve">, September 2017- July 2019 </w:t>
      </w:r>
    </w:p>
    <w:p w:rsidR="00000000" w:rsidDel="00000000" w:rsidP="00000000" w:rsidRDefault="00000000" w:rsidRPr="00000000" w14:paraId="0000002D">
      <w:pPr>
        <w:widowControl w:val="0"/>
        <w:spacing w:line="240" w:lineRule="auto"/>
        <w:ind w:left="19.919891357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Granted under the auspices of Fulbright Program </w:t>
      </w:r>
    </w:p>
    <w:p w:rsidR="00000000" w:rsidDel="00000000" w:rsidP="00000000" w:rsidRDefault="00000000" w:rsidRPr="00000000" w14:paraId="0000002E">
      <w:pPr>
        <w:widowControl w:val="0"/>
        <w:spacing w:line="240" w:lineRule="auto"/>
        <w:ind w:left="13.9199829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pursue graduate education in the US </w:t>
      </w:r>
    </w:p>
    <w:p w:rsidR="00000000" w:rsidDel="00000000" w:rsidP="00000000" w:rsidRDefault="00000000" w:rsidRPr="00000000" w14:paraId="0000002F">
      <w:pPr>
        <w:widowControl w:val="0"/>
        <w:spacing w:before="271.920166015625" w:line="231.90743923187256" w:lineRule="auto"/>
        <w:ind w:left="16.559906005859375" w:right="52.96630859375" w:firstLine="20.40008544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UC Santa Barbara Global Studies Orfalea Fellowship for Non-Residents</w:t>
      </w:r>
      <w:r w:rsidDel="00000000" w:rsidR="00000000" w:rsidRPr="00000000">
        <w:rPr>
          <w:rFonts w:ascii="Times New Roman" w:cs="Times New Roman" w:eastAsia="Times New Roman" w:hAnsi="Times New Roman"/>
          <w:sz w:val="24"/>
          <w:szCs w:val="24"/>
          <w:rtl w:val="0"/>
        </w:rPr>
        <w:t xml:space="preserve">, September 2018- June  2019 </w:t>
      </w:r>
    </w:p>
    <w:p w:rsidR="00000000" w:rsidDel="00000000" w:rsidP="00000000" w:rsidRDefault="00000000" w:rsidRPr="00000000" w14:paraId="00000030">
      <w:pPr>
        <w:widowControl w:val="0"/>
        <w:spacing w:before="1.612548828125" w:line="240" w:lineRule="auto"/>
        <w:ind w:left="19.919891357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Granted to non-resident students for academic success</w:t>
      </w:r>
    </w:p>
    <w:p w:rsidR="00000000" w:rsidDel="00000000" w:rsidP="00000000" w:rsidRDefault="00000000" w:rsidRPr="00000000" w14:paraId="00000031">
      <w:pPr>
        <w:widowControl w:val="0"/>
        <w:spacing w:before="1.612548828125" w:line="240" w:lineRule="auto"/>
        <w:ind w:left="19.919891357421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before="1.612548828125" w:line="240" w:lineRule="auto"/>
        <w:ind w:left="19.919891357421875"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Publications</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33">
      <w:pPr>
        <w:widowControl w:val="0"/>
        <w:spacing w:line="240" w:lineRule="auto"/>
        <w:ind w:left="5.999908447265625"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Peer-reviewed article </w:t>
      </w:r>
    </w:p>
    <w:p w:rsidR="00000000" w:rsidDel="00000000" w:rsidP="00000000" w:rsidRDefault="00000000" w:rsidRPr="00000000" w14:paraId="00000034">
      <w:pPr>
        <w:widowControl w:val="0"/>
        <w:spacing w:line="227.908673286438" w:lineRule="auto"/>
        <w:ind w:left="19.67987060546875" w:right="808.6627197265625" w:firstLine="7.440032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allocation at an income‐sharing community: An application of Elinor Ostrom's commons framework" Economic Affairs 40.3 (2020): 367-384, </w:t>
      </w:r>
    </w:p>
    <w:p w:rsidR="00000000" w:rsidDel="00000000" w:rsidP="00000000" w:rsidRDefault="00000000" w:rsidRPr="00000000" w14:paraId="00000035">
      <w:pPr>
        <w:widowControl w:val="0"/>
        <w:spacing w:before="10.411376953125" w:line="240" w:lineRule="auto"/>
        <w:ind w:left="12.95989990234375" w:firstLine="0"/>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color w:val="0563c1"/>
          <w:sz w:val="24"/>
          <w:szCs w:val="24"/>
          <w:u w:val="single"/>
          <w:rtl w:val="0"/>
        </w:rPr>
        <w:t xml:space="preserve">https://doi.org/10.1111/ecaf.12423</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36">
      <w:pPr>
        <w:widowControl w:val="0"/>
        <w:spacing w:before="271.920166015625" w:line="240" w:lineRule="auto"/>
        <w:ind w:left="6.23992919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6"/>
          <w:szCs w:val="26"/>
          <w:rtl w:val="0"/>
        </w:rPr>
        <w:t xml:space="preserve">Book reviews</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“The Current Economy: Electricity Markets and Techno-Economics” </w:t>
      </w:r>
    </w:p>
    <w:p w:rsidR="00000000" w:rsidDel="00000000" w:rsidP="00000000" w:rsidRDefault="00000000" w:rsidRPr="00000000" w14:paraId="00000037">
      <w:pPr>
        <w:widowControl w:val="0"/>
        <w:spacing w:line="240" w:lineRule="auto"/>
        <w:ind w:left="16.559906005859375" w:firstLine="0"/>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Journal for the Anthropology of North America (2022), </w:t>
      </w:r>
      <w:r w:rsidDel="00000000" w:rsidR="00000000" w:rsidRPr="00000000">
        <w:rPr>
          <w:rFonts w:ascii="Times New Roman" w:cs="Times New Roman" w:eastAsia="Times New Roman" w:hAnsi="Times New Roman"/>
          <w:color w:val="0563c1"/>
          <w:sz w:val="24"/>
          <w:szCs w:val="24"/>
          <w:u w:val="single"/>
          <w:rtl w:val="0"/>
        </w:rPr>
        <w:t xml:space="preserve">https://doi.org/10.1002/nad.12157</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38">
      <w:pPr>
        <w:widowControl w:val="0"/>
        <w:spacing w:before="271.9189453125" w:line="231.90793991088867" w:lineRule="auto"/>
        <w:ind w:left="14.639892578125" w:right="94.6923828125" w:firstLine="4.80010986328125"/>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“Palestine Is Throwing a Party and the Whole World Is Invited: Capital and State Building in the West Bank” Economic Anthropology (2022), </w:t>
      </w:r>
      <w:r w:rsidDel="00000000" w:rsidR="00000000" w:rsidRPr="00000000">
        <w:rPr>
          <w:rFonts w:ascii="Times New Roman" w:cs="Times New Roman" w:eastAsia="Times New Roman" w:hAnsi="Times New Roman"/>
          <w:color w:val="0563c1"/>
          <w:sz w:val="24"/>
          <w:szCs w:val="24"/>
          <w:u w:val="single"/>
          <w:rtl w:val="0"/>
        </w:rPr>
        <w:t xml:space="preserve">https://doi.org/10.1002/sea2.12231</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39">
      <w:pPr>
        <w:widowControl w:val="0"/>
        <w:spacing w:before="280.010986328125" w:line="227.908673286438" w:lineRule="auto"/>
        <w:ind w:left="16.559906005859375" w:right="594.5703125" w:firstLine="2.880096435546875"/>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“The Exclusionary Politics of Digital Financial Inclusion: Mobile Money, Gendered Walls” Journal of Cultural Economy (2021), </w:t>
      </w:r>
      <w:r w:rsidDel="00000000" w:rsidR="00000000" w:rsidRPr="00000000">
        <w:rPr>
          <w:rFonts w:ascii="Times New Roman" w:cs="Times New Roman" w:eastAsia="Times New Roman" w:hAnsi="Times New Roman"/>
          <w:color w:val="0563c1"/>
          <w:sz w:val="24"/>
          <w:szCs w:val="24"/>
          <w:rtl w:val="0"/>
        </w:rPr>
        <w:t xml:space="preserve">h</w:t>
      </w:r>
      <w:r w:rsidDel="00000000" w:rsidR="00000000" w:rsidRPr="00000000">
        <w:rPr>
          <w:rFonts w:ascii="Times New Roman" w:cs="Times New Roman" w:eastAsia="Times New Roman" w:hAnsi="Times New Roman"/>
          <w:color w:val="0563c1"/>
          <w:sz w:val="24"/>
          <w:szCs w:val="24"/>
          <w:u w:val="single"/>
          <w:rtl w:val="0"/>
        </w:rPr>
        <w:t xml:space="preserve">ttps://doi.org/10.1080/17530350.2021.1879213</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3A">
      <w:pPr>
        <w:widowControl w:val="0"/>
        <w:spacing w:before="284.01123046875" w:line="240" w:lineRule="auto"/>
        <w:ind w:left="5.999908447265625"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For public audiences </w:t>
      </w:r>
    </w:p>
    <w:p w:rsidR="00000000" w:rsidDel="00000000" w:rsidP="00000000" w:rsidRDefault="00000000" w:rsidRPr="00000000" w14:paraId="0000003B">
      <w:pPr>
        <w:widowControl w:val="0"/>
        <w:spacing w:line="227.908673286438" w:lineRule="auto"/>
        <w:ind w:left="21.35986328125" w:right="540.528564453125" w:hanging="1.91986083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‘Extracting Accountability’: Nazli Azergun in Dialogue with Jessica Smith” in Home/Field (2022)</w:t>
        <w:br w:type="textWrapping"/>
      </w:r>
      <w:hyperlink r:id="rId6">
        <w:r w:rsidDel="00000000" w:rsidR="00000000" w:rsidRPr="00000000">
          <w:rPr>
            <w:rFonts w:ascii="Times New Roman" w:cs="Times New Roman" w:eastAsia="Times New Roman" w:hAnsi="Times New Roman"/>
            <w:color w:val="1155cc"/>
            <w:sz w:val="24"/>
            <w:szCs w:val="24"/>
            <w:u w:val="single"/>
            <w:rtl w:val="0"/>
          </w:rPr>
          <w:t xml:space="preserve">https://www.homefieldanthro.org/2022/07/27/on-extracting-accountability/</w:t>
        </w:r>
      </w:hyperlink>
      <w:r w:rsidDel="00000000" w:rsidR="00000000" w:rsidRPr="00000000">
        <w:rPr>
          <w:rtl w:val="0"/>
        </w:rPr>
      </w:r>
    </w:p>
    <w:p w:rsidR="00000000" w:rsidDel="00000000" w:rsidP="00000000" w:rsidRDefault="00000000" w:rsidRPr="00000000" w14:paraId="0000003C">
      <w:pPr>
        <w:widowControl w:val="0"/>
        <w:spacing w:line="227.908673286438" w:lineRule="auto"/>
        <w:ind w:left="21.35986328125" w:right="540.528564453125" w:hanging="1.91986083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“On ‘Making Global MBAs’: Nazli Azergun in Dialogue with Andrew Orta” in Home/Field (2021) </w:t>
      </w:r>
    </w:p>
    <w:p w:rsidR="00000000" w:rsidDel="00000000" w:rsidP="00000000" w:rsidRDefault="00000000" w:rsidRPr="00000000" w14:paraId="0000003D">
      <w:pPr>
        <w:widowControl w:val="0"/>
        <w:spacing w:line="227.908673286438" w:lineRule="auto"/>
        <w:ind w:left="21.35986328125" w:right="540.528564453125" w:hanging="1.91986083984375"/>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https://www.homefieldanthro.org/2021/10/08/on-making-global-mbas/</w:t>
        </w:r>
      </w:hyperlink>
      <w:r w:rsidDel="00000000" w:rsidR="00000000" w:rsidRPr="00000000">
        <w:rPr>
          <w:rtl w:val="0"/>
        </w:rPr>
      </w:r>
    </w:p>
    <w:p w:rsidR="00000000" w:rsidDel="00000000" w:rsidP="00000000" w:rsidRDefault="00000000" w:rsidRPr="00000000" w14:paraId="0000003E">
      <w:pPr>
        <w:widowControl w:val="0"/>
        <w:spacing w:before="284.01062011718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is Funds and Games Until It Stops” in The Geek Anthropologist (2021) </w:t>
        <w:br w:type="textWrapping"/>
      </w:r>
      <w:hyperlink r:id="rId8">
        <w:r w:rsidDel="00000000" w:rsidR="00000000" w:rsidRPr="00000000">
          <w:rPr>
            <w:rFonts w:ascii="Times New Roman" w:cs="Times New Roman" w:eastAsia="Times New Roman" w:hAnsi="Times New Roman"/>
            <w:color w:val="1155cc"/>
            <w:sz w:val="24"/>
            <w:szCs w:val="24"/>
            <w:u w:val="single"/>
            <w:rtl w:val="0"/>
          </w:rPr>
          <w:t xml:space="preserve">https://thegeekanthropologist.com/2021/04/08/finance-is-funds-and-games-until-it-stops-for-hedge-funds-in-new-york/</w:t>
        </w:r>
      </w:hyperlink>
      <w:r w:rsidDel="00000000" w:rsidR="00000000" w:rsidRPr="00000000">
        <w:rPr>
          <w:rtl w:val="0"/>
        </w:rPr>
      </w:r>
    </w:p>
    <w:p w:rsidR="00000000" w:rsidDel="00000000" w:rsidP="00000000" w:rsidRDefault="00000000" w:rsidRPr="00000000" w14:paraId="0000003F">
      <w:pPr>
        <w:widowControl w:val="0"/>
        <w:spacing w:before="280.013427734375" w:line="240" w:lineRule="auto"/>
        <w:ind w:left="20.159912109375"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Conference Presentations and Invited Talks</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40">
      <w:pPr>
        <w:widowControl w:val="0"/>
        <w:spacing w:line="240" w:lineRule="auto"/>
        <w:ind w:left="4.31991577148437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4.319915771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Norwegian University of Science and Technology (NTNU) Social Anthropology,</w:t>
      </w:r>
      <w:r w:rsidDel="00000000" w:rsidR="00000000" w:rsidRPr="00000000">
        <w:rPr>
          <w:rFonts w:ascii="Times New Roman" w:cs="Times New Roman" w:eastAsia="Times New Roman" w:hAnsi="Times New Roman"/>
          <w:sz w:val="24"/>
          <w:szCs w:val="24"/>
          <w:rtl w:val="0"/>
        </w:rPr>
        <w:t xml:space="preserve"> June 2024</w:t>
      </w:r>
    </w:p>
    <w:p w:rsidR="00000000" w:rsidDel="00000000" w:rsidP="00000000" w:rsidRDefault="00000000" w:rsidRPr="00000000" w14:paraId="00000042">
      <w:pPr>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760" w:before="0" w:line="240" w:lineRule="auto"/>
        <w:rPr/>
      </w:pPr>
      <w:r w:rsidDel="00000000" w:rsidR="00000000" w:rsidRPr="00000000">
        <w:rPr>
          <w:rFonts w:ascii="Times New Roman" w:cs="Times New Roman" w:eastAsia="Times New Roman" w:hAnsi="Times New Roman"/>
          <w:sz w:val="24"/>
          <w:szCs w:val="24"/>
          <w:rtl w:val="0"/>
        </w:rPr>
        <w:t xml:space="preserve">“Quarrels and squabbles: How intra-institutional tensions shape practices of sustainable investing”</w:t>
        <w:br w:type="textWrapping"/>
        <w:t xml:space="preserve">End-of-fieldwork presentation at department seminar</w:t>
      </w:r>
      <w:r w:rsidDel="00000000" w:rsidR="00000000" w:rsidRPr="00000000">
        <w:rPr>
          <w:rFonts w:ascii="Times New Roman" w:cs="Times New Roman" w:eastAsia="Times New Roman" w:hAnsi="Times New Roman"/>
          <w:i w:val="1"/>
          <w:sz w:val="24"/>
          <w:szCs w:val="24"/>
          <w:rtl w:val="0"/>
        </w:rPr>
        <w:br w:type="textWrapping"/>
        <w:br w:type="textWrapping"/>
        <w:t xml:space="preserve">University of Oslo Social Anthropology Institute</w:t>
      </w:r>
      <w:r w:rsidDel="00000000" w:rsidR="00000000" w:rsidRPr="00000000">
        <w:rPr>
          <w:rFonts w:ascii="Times New Roman" w:cs="Times New Roman" w:eastAsia="Times New Roman" w:hAnsi="Times New Roman"/>
          <w:sz w:val="24"/>
          <w:szCs w:val="24"/>
          <w:rtl w:val="0"/>
        </w:rPr>
        <w:t xml:space="preserve">, June 2024</w:t>
        <w:br w:type="textWrapping"/>
        <w:t xml:space="preserve">“Quarrels and squabbles: How intra-institutional tensions shape practices of sustainable investing”</w:t>
        <w:br w:type="textWrapping"/>
        <w:t xml:space="preserve">End-of-fieldwork presentation at department seminar</w:t>
      </w:r>
      <w:r w:rsidDel="00000000" w:rsidR="00000000" w:rsidRPr="00000000">
        <w:rPr>
          <w:rFonts w:ascii="Times New Roman" w:cs="Times New Roman" w:eastAsia="Times New Roman" w:hAnsi="Times New Roman"/>
          <w:i w:val="1"/>
          <w:sz w:val="24"/>
          <w:szCs w:val="24"/>
          <w:rtl w:val="0"/>
        </w:rPr>
        <w:br w:type="textWrapping"/>
        <w:br w:type="textWrapping"/>
        <w:t xml:space="preserve">University of Oslo Sustainability Law Group</w:t>
      </w:r>
      <w:r w:rsidDel="00000000" w:rsidR="00000000" w:rsidRPr="00000000">
        <w:rPr>
          <w:rFonts w:ascii="Times New Roman" w:cs="Times New Roman" w:eastAsia="Times New Roman" w:hAnsi="Times New Roman"/>
          <w:sz w:val="24"/>
          <w:szCs w:val="24"/>
          <w:rtl w:val="0"/>
        </w:rPr>
        <w:t xml:space="preserve">, June 2024</w:t>
        <w:br w:type="textWrapping"/>
        <w:t xml:space="preserve">“An ethnography of sustainable finance in Norway”</w:t>
        <w:br w:type="textWrapping"/>
        <w:t xml:space="preserve">End-of-fieldwork presentation at department seminar</w:t>
      </w:r>
      <w:r w:rsidDel="00000000" w:rsidR="00000000" w:rsidRPr="00000000">
        <w:rPr>
          <w:rFonts w:ascii="Times New Roman" w:cs="Times New Roman" w:eastAsia="Times New Roman" w:hAnsi="Times New Roman"/>
          <w:i w:val="1"/>
          <w:sz w:val="24"/>
          <w:szCs w:val="24"/>
          <w:rtl w:val="0"/>
        </w:rPr>
        <w:br w:type="textWrapping"/>
        <w:br w:type="textWrapping"/>
        <w:t xml:space="preserve">Ethnoworkshop</w:t>
      </w:r>
      <w:r w:rsidDel="00000000" w:rsidR="00000000" w:rsidRPr="00000000">
        <w:rPr>
          <w:rFonts w:ascii="Times New Roman" w:cs="Times New Roman" w:eastAsia="Times New Roman" w:hAnsi="Times New Roman"/>
          <w:sz w:val="24"/>
          <w:szCs w:val="24"/>
          <w:rtl w:val="0"/>
        </w:rPr>
        <w:t xml:space="preserve">, May 2024</w:t>
        <w:br w:type="textWrapping"/>
        <w:t xml:space="preserve">“Quarrels and squabbles: Ethnography of finance in three acts”</w:t>
        <w:br w:type="textWrapping"/>
        <w:t xml:space="preserve">Annual conference for the ethnographic studies on organizations, organized by emlyon and ESADE business schools</w:t>
        <w:br w:type="textWrapping"/>
      </w:r>
      <w:r w:rsidDel="00000000" w:rsidR="00000000" w:rsidRPr="00000000">
        <w:rPr>
          <w:rtl w:val="0"/>
        </w:rPr>
        <w:br w:type="textWrapping"/>
      </w:r>
      <w:r w:rsidDel="00000000" w:rsidR="00000000" w:rsidRPr="00000000">
        <w:rPr>
          <w:rFonts w:ascii="Times New Roman" w:cs="Times New Roman" w:eastAsia="Times New Roman" w:hAnsi="Times New Roman"/>
          <w:i w:val="1"/>
          <w:sz w:val="24"/>
          <w:szCs w:val="24"/>
          <w:rtl w:val="0"/>
        </w:rPr>
        <w:t xml:space="preserve">Impact HAU Final Conference</w:t>
      </w:r>
      <w:r w:rsidDel="00000000" w:rsidR="00000000" w:rsidRPr="00000000">
        <w:rPr>
          <w:rFonts w:ascii="Times New Roman" w:cs="Times New Roman" w:eastAsia="Times New Roman" w:hAnsi="Times New Roman"/>
          <w:sz w:val="24"/>
          <w:szCs w:val="24"/>
          <w:rtl w:val="0"/>
        </w:rPr>
        <w:t xml:space="preserve">, May 2024</w:t>
        <w:br w:type="textWrapping"/>
        <w:t xml:space="preserve">“Engagement as triage: The art of striking at the right time and place, and for the right outcomes”</w:t>
        <w:br w:type="textWrapping"/>
        <w:t xml:space="preserve">Presentation at the concluding conference for the European Union-supported Impact HAU project focused on sustainable finance</w:t>
      </w:r>
      <w:r w:rsidDel="00000000" w:rsidR="00000000" w:rsidRPr="00000000">
        <w:rPr>
          <w:rFonts w:ascii="Times New Roman" w:cs="Times New Roman" w:eastAsia="Times New Roman" w:hAnsi="Times New Roman"/>
          <w:i w:val="1"/>
          <w:sz w:val="24"/>
          <w:szCs w:val="24"/>
          <w:rtl w:val="0"/>
        </w:rPr>
        <w:br w:type="textWrapping"/>
        <w:br w:type="textWrapping"/>
        <w:t xml:space="preserve">UVA Anthropology</w:t>
      </w:r>
      <w:r w:rsidDel="00000000" w:rsidR="00000000" w:rsidRPr="00000000">
        <w:rPr>
          <w:rFonts w:ascii="Times New Roman" w:cs="Times New Roman" w:eastAsia="Times New Roman" w:hAnsi="Times New Roman"/>
          <w:sz w:val="24"/>
          <w:szCs w:val="24"/>
          <w:rtl w:val="0"/>
        </w:rPr>
        <w:t xml:space="preserve">, November 2022</w:t>
        <w:br w:type="textWrapping"/>
        <w:t xml:space="preserve">Guest lecturer for the course ANTH3275 - The Corporation: History, Culture, Capital, taught by Ira Bashkow</w:t>
        <w:br w:type="textWrapping"/>
        <w:t xml:space="preserve">Presentation on my dissertation research focused on fiduciary duty in ESG investing</w:t>
        <w:br w:type="textWrapping"/>
        <w:br w:type="textWrapping"/>
      </w:r>
      <w:r w:rsidDel="00000000" w:rsidR="00000000" w:rsidRPr="00000000">
        <w:rPr>
          <w:rFonts w:ascii="Times New Roman" w:cs="Times New Roman" w:eastAsia="Times New Roman" w:hAnsi="Times New Roman"/>
          <w:i w:val="1"/>
          <w:sz w:val="24"/>
          <w:szCs w:val="24"/>
          <w:rtl w:val="0"/>
        </w:rPr>
        <w:t xml:space="preserve">University of Oslo Sustainability Law Group</w:t>
      </w:r>
      <w:r w:rsidDel="00000000" w:rsidR="00000000" w:rsidRPr="00000000">
        <w:rPr>
          <w:rFonts w:ascii="Times New Roman" w:cs="Times New Roman" w:eastAsia="Times New Roman" w:hAnsi="Times New Roman"/>
          <w:sz w:val="24"/>
          <w:szCs w:val="24"/>
          <w:rtl w:val="0"/>
        </w:rPr>
        <w:t xml:space="preserve">, November 2022</w:t>
        <w:br w:type="textWrapping"/>
        <w:t xml:space="preserve">“Creating and Mobilizing Fiduciary Duty in ESG Investing––A Case Study of Norway”</w:t>
        <w:br w:type="textWrapping"/>
        <w:t xml:space="preserve">Presentation at department seminar</w:t>
        <w:br w:type="textWrapping"/>
        <w:br w:type="textWrapping"/>
      </w:r>
      <w:r w:rsidDel="00000000" w:rsidR="00000000" w:rsidRPr="00000000">
        <w:rPr>
          <w:rFonts w:ascii="Times New Roman" w:cs="Times New Roman" w:eastAsia="Times New Roman" w:hAnsi="Times New Roman"/>
          <w:i w:val="1"/>
          <w:sz w:val="24"/>
          <w:szCs w:val="24"/>
          <w:rtl w:val="0"/>
        </w:rPr>
        <w:t xml:space="preserve">Impact HAU Conference</w:t>
      </w:r>
      <w:r w:rsidDel="00000000" w:rsidR="00000000" w:rsidRPr="00000000">
        <w:rPr>
          <w:rFonts w:ascii="Times New Roman" w:cs="Times New Roman" w:eastAsia="Times New Roman" w:hAnsi="Times New Roman"/>
          <w:sz w:val="24"/>
          <w:szCs w:val="24"/>
          <w:rtl w:val="0"/>
        </w:rPr>
        <w:t xml:space="preserve">, October 2021 </w:t>
        <w:br w:type="textWrapping"/>
        <w:t xml:space="preserve">(Co-sponsored by European Research Council and University of Bologna) </w:t>
        <w:br w:type="textWrapping"/>
        <w:t xml:space="preserve">“Standardizing Care, Caring for Standards: Creation of Evaluation and Disclosure Metrics in ESG Investing” </w:t>
        <w:br w:type="textWrapping"/>
        <w:br w:type="textWrapping"/>
      </w:r>
      <w:r w:rsidDel="00000000" w:rsidR="00000000" w:rsidRPr="00000000">
        <w:rPr>
          <w:rFonts w:ascii="Times New Roman" w:cs="Times New Roman" w:eastAsia="Times New Roman" w:hAnsi="Times New Roman"/>
          <w:i w:val="1"/>
          <w:sz w:val="24"/>
          <w:szCs w:val="24"/>
          <w:rtl w:val="0"/>
        </w:rPr>
        <w:t xml:space="preserve">Congress of the Swiss Sociological Association</w:t>
      </w:r>
      <w:r w:rsidDel="00000000" w:rsidR="00000000" w:rsidRPr="00000000">
        <w:rPr>
          <w:rFonts w:ascii="Times New Roman" w:cs="Times New Roman" w:eastAsia="Times New Roman" w:hAnsi="Times New Roman"/>
          <w:sz w:val="24"/>
          <w:szCs w:val="24"/>
          <w:rtl w:val="0"/>
        </w:rPr>
        <w:t xml:space="preserve">, June 2021 </w:t>
        <w:br w:type="textWrapping"/>
        <w:t xml:space="preserve">“Standardizing Care, Caring for Standards: Creation of Evaluation and Disclosure Metrics in ESG Investing” </w:t>
        <w:br w:type="textWrapping"/>
        <w:br w:type="textWrapping"/>
      </w:r>
      <w:r w:rsidDel="00000000" w:rsidR="00000000" w:rsidRPr="00000000">
        <w:rPr>
          <w:rFonts w:ascii="Times New Roman" w:cs="Times New Roman" w:eastAsia="Times New Roman" w:hAnsi="Times New Roman"/>
          <w:i w:val="1"/>
          <w:sz w:val="24"/>
          <w:szCs w:val="24"/>
          <w:rtl w:val="0"/>
        </w:rPr>
        <w:t xml:space="preserve">UCSB Sociology Department, </w:t>
      </w:r>
      <w:r w:rsidDel="00000000" w:rsidR="00000000" w:rsidRPr="00000000">
        <w:rPr>
          <w:rFonts w:ascii="Times New Roman" w:cs="Times New Roman" w:eastAsia="Times New Roman" w:hAnsi="Times New Roman"/>
          <w:sz w:val="24"/>
          <w:szCs w:val="24"/>
          <w:rtl w:val="0"/>
        </w:rPr>
        <w:t xml:space="preserve">April 2019</w:t>
        <w:br w:type="textWrapping"/>
        <w:t xml:space="preserve">Guest lecturer for the course SOC130SD: The World in 2050</w:t>
        <w:br w:type="textWrapping"/>
        <w:t xml:space="preserve">“Twin Oaks: A reconfiguration of Capitalism” </w:t>
        <w:br w:type="textWrapping"/>
        <w:t xml:space="preserve">The course focused on surveying past utopian attempts and envisioning the future of community concept. </w:t>
        <w:br w:type="textWrapping"/>
        <w:br w:type="textWrapping"/>
      </w:r>
      <w:r w:rsidDel="00000000" w:rsidR="00000000" w:rsidRPr="00000000">
        <w:rPr>
          <w:rFonts w:ascii="Times New Roman" w:cs="Times New Roman" w:eastAsia="Times New Roman" w:hAnsi="Times New Roman"/>
          <w:i w:val="1"/>
          <w:sz w:val="24"/>
          <w:szCs w:val="24"/>
          <w:rtl w:val="0"/>
        </w:rPr>
        <w:t xml:space="preserve">American Anthropological Association’s 117th Annual Meeting</w:t>
      </w:r>
      <w:r w:rsidDel="00000000" w:rsidR="00000000" w:rsidRPr="00000000">
        <w:rPr>
          <w:rFonts w:ascii="Times New Roman" w:cs="Times New Roman" w:eastAsia="Times New Roman" w:hAnsi="Times New Roman"/>
          <w:sz w:val="24"/>
          <w:szCs w:val="24"/>
          <w:rtl w:val="0"/>
        </w:rPr>
        <w:t xml:space="preserve">, November 2018 “Intentional Economic Communities as Spaces of Resistance against Global Neoliberalism and its Biopolitical Structures” </w:t>
        <w:br w:type="textWrapping"/>
        <w:br w:type="textWrapping"/>
      </w:r>
      <w:r w:rsidDel="00000000" w:rsidR="00000000" w:rsidRPr="00000000">
        <w:rPr>
          <w:rFonts w:ascii="Times New Roman" w:cs="Times New Roman" w:eastAsia="Times New Roman" w:hAnsi="Times New Roman"/>
          <w:i w:val="1"/>
          <w:sz w:val="24"/>
          <w:szCs w:val="24"/>
          <w:rtl w:val="0"/>
        </w:rPr>
        <w:t xml:space="preserve">UCSB Social Movements Workshop</w:t>
      </w:r>
      <w:r w:rsidDel="00000000" w:rsidR="00000000" w:rsidRPr="00000000">
        <w:rPr>
          <w:rFonts w:ascii="Times New Roman" w:cs="Times New Roman" w:eastAsia="Times New Roman" w:hAnsi="Times New Roman"/>
          <w:sz w:val="24"/>
          <w:szCs w:val="24"/>
          <w:rtl w:val="0"/>
        </w:rPr>
        <w:t xml:space="preserve">, November 2018 </w:t>
        <w:br w:type="textWrapping"/>
        <w:t xml:space="preserve">“Intentional Communities as Alternatives to Capitalism” </w:t>
        <w:br w:type="textWrapping"/>
        <w:br w:type="textWrapping"/>
      </w:r>
      <w:r w:rsidDel="00000000" w:rsidR="00000000" w:rsidRPr="00000000">
        <w:rPr>
          <w:rFonts w:ascii="Times New Roman" w:cs="Times New Roman" w:eastAsia="Times New Roman" w:hAnsi="Times New Roman"/>
          <w:sz w:val="30"/>
          <w:szCs w:val="30"/>
          <w:u w:val="single"/>
          <w:rtl w:val="0"/>
        </w:rPr>
        <w:t xml:space="preserve">Academic and Professional Service</w:t>
      </w:r>
      <w:r w:rsidDel="00000000" w:rsidR="00000000" w:rsidRPr="00000000">
        <w:rPr>
          <w:rFonts w:ascii="Times New Roman" w:cs="Times New Roman" w:eastAsia="Times New Roman" w:hAnsi="Times New Roman"/>
          <w:sz w:val="30"/>
          <w:szCs w:val="30"/>
          <w:rtl w:val="0"/>
        </w:rPr>
        <w:t xml:space="preserve"> </w:t>
        <w:br w:type="textWrapping"/>
      </w:r>
      <w:r w:rsidDel="00000000" w:rsidR="00000000" w:rsidRPr="00000000">
        <w:rPr>
          <w:rFonts w:ascii="Times New Roman" w:cs="Times New Roman" w:eastAsia="Times New Roman" w:hAnsi="Times New Roman"/>
          <w:i w:val="1"/>
          <w:sz w:val="24"/>
          <w:szCs w:val="24"/>
          <w:rtl w:val="0"/>
        </w:rPr>
        <w:t xml:space="preserve">Student representative </w:t>
      </w:r>
      <w:r w:rsidDel="00000000" w:rsidR="00000000" w:rsidRPr="00000000">
        <w:rPr>
          <w:rFonts w:ascii="Times New Roman" w:cs="Times New Roman" w:eastAsia="Times New Roman" w:hAnsi="Times New Roman"/>
          <w:sz w:val="24"/>
          <w:szCs w:val="24"/>
          <w:rtl w:val="0"/>
        </w:rPr>
        <w:t xml:space="preserve">for Anthropology Graduate Student Body </w:t>
        <w:br w:type="textWrapping"/>
        <w:t xml:space="preserve">University of Virginia, Charlottesville </w:t>
        <w:br w:type="textWrapping"/>
        <w:t xml:space="preserve">July 2020-June 2021 </w:t>
        <w:br w:type="textWrapping"/>
        <w:br w:type="textWrapping"/>
        <w:t xml:space="preserve">Responsibilities of elected representatives include participating in weekly faculty meetings and serving as the point of contact between graduate students and the faculty concerning the matters of program requirements, funding, faculty hires, and other departmental issues. </w:t>
        <w:br w:type="textWrapping"/>
        <w:br w:type="textWrapping"/>
      </w:r>
      <w:r w:rsidDel="00000000" w:rsidR="00000000" w:rsidRPr="00000000">
        <w:rPr>
          <w:rFonts w:ascii="Times New Roman" w:cs="Times New Roman" w:eastAsia="Times New Roman" w:hAnsi="Times New Roman"/>
          <w:sz w:val="30"/>
          <w:szCs w:val="30"/>
          <w:u w:val="single"/>
          <w:rtl w:val="0"/>
        </w:rPr>
        <w:t xml:space="preserve">Language Skills</w:t>
      </w:r>
      <w:r w:rsidDel="00000000" w:rsidR="00000000" w:rsidRPr="00000000">
        <w:rPr>
          <w:rFonts w:ascii="Times New Roman" w:cs="Times New Roman" w:eastAsia="Times New Roman" w:hAnsi="Times New Roman"/>
          <w:sz w:val="30"/>
          <w:szCs w:val="30"/>
          <w:rtl w:val="0"/>
        </w:rPr>
        <w:t xml:space="preserve"> </w:t>
        <w:br w:type="textWrapping"/>
      </w:r>
      <w:r w:rsidDel="00000000" w:rsidR="00000000" w:rsidRPr="00000000">
        <w:rPr>
          <w:rFonts w:ascii="Times New Roman" w:cs="Times New Roman" w:eastAsia="Times New Roman" w:hAnsi="Times New Roman"/>
          <w:sz w:val="24"/>
          <w:szCs w:val="24"/>
          <w:rtl w:val="0"/>
        </w:rPr>
        <w:t xml:space="preserve">Turkish – Native </w:t>
        <w:br w:type="textWrapping"/>
        <w:t xml:space="preserve">English – Fluent </w:t>
        <w:br w:type="textWrapping"/>
        <w:t xml:space="preserve">French – Intermediate</w:t>
        <w:br w:type="textWrapping"/>
        <w:t xml:space="preserve">Norwegian – Intermediate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omefieldanthro.org/2022/07/27/on-extracting-accountability/" TargetMode="External"/><Relationship Id="rId7" Type="http://schemas.openxmlformats.org/officeDocument/2006/relationships/hyperlink" Target="https://www.homefieldanthro.org/2021/10/08/on-making-global-mbas/" TargetMode="External"/><Relationship Id="rId8" Type="http://schemas.openxmlformats.org/officeDocument/2006/relationships/hyperlink" Target="https://thegeekanthropologist.com/2021/04/08/finance-is-funds-and-games-until-it-stops-for-hedge-funds-in-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